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34" w:rsidRPr="00D86FF7" w:rsidRDefault="00752F64">
      <w:pPr>
        <w:pStyle w:val="Textbody"/>
        <w:widowControl/>
        <w:spacing w:after="150"/>
        <w:rPr>
          <w:rFonts w:asciiTheme="majorBidi" w:hAnsiTheme="majorBidi" w:cstheme="majorBidi"/>
          <w:b/>
          <w:bCs/>
        </w:rPr>
      </w:pPr>
      <w:r w:rsidRPr="00D86FF7">
        <w:rPr>
          <w:rFonts w:asciiTheme="majorBidi" w:hAnsiTheme="majorBidi" w:cstheme="majorBidi"/>
          <w:b/>
          <w:bCs/>
        </w:rPr>
        <w:t>INTRODUZIONE</w:t>
      </w:r>
    </w:p>
    <w:p w:rsidR="00584434" w:rsidRPr="00D86FF7" w:rsidRDefault="00752F64" w:rsidP="00752F64">
      <w:pPr>
        <w:pStyle w:val="Textbody"/>
        <w:widowControl/>
        <w:spacing w:after="150"/>
        <w:jc w:val="both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 xml:space="preserve">L’alternanza scuola-lavoro consiste nella realizzazione di percorsi progettati, attuati, verificati e valutati, sotto la responsabilità dell’istituzione scolastica o </w:t>
      </w:r>
      <w:r w:rsidRPr="00D86FF7">
        <w:rPr>
          <w:rFonts w:asciiTheme="majorBidi" w:hAnsiTheme="majorBidi" w:cstheme="majorBidi"/>
        </w:rPr>
        <w:t>formativa, sulla base di apposite convenzioni con le imprese, o con le rispettive associazioni di rappresentanza, o con le camere di commercio, industria, artigianato e agricoltura, o con gli enti pubblici e privati, ivi inclusi quelli del terzo settore, d</w:t>
      </w:r>
      <w:r w:rsidRPr="00D86FF7">
        <w:rPr>
          <w:rFonts w:asciiTheme="majorBidi" w:hAnsiTheme="majorBidi" w:cstheme="majorBidi"/>
        </w:rPr>
        <w:t>isponibili ad accogliere gli studenti per periodi di apprendimento in situazione lavorativa, che non costituiscono rapporto individuale di lavoro art.4 D.Lgs. 15 aprile 2005, n. 77.</w:t>
      </w:r>
    </w:p>
    <w:p w:rsidR="00584434" w:rsidRPr="00D86FF7" w:rsidRDefault="00752F64" w:rsidP="00752F64">
      <w:pPr>
        <w:pStyle w:val="Textbody"/>
        <w:widowControl/>
        <w:spacing w:after="150"/>
        <w:jc w:val="both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La legge 107/2015 ha disposto l’incremento dell’alternanza scuola-lavoro n</w:t>
      </w:r>
      <w:r w:rsidRPr="00D86FF7">
        <w:rPr>
          <w:rFonts w:asciiTheme="majorBidi" w:hAnsiTheme="majorBidi" w:cstheme="majorBidi"/>
        </w:rPr>
        <w:t>el secondo ciclo di istruzione, prevedendo almeno </w:t>
      </w:r>
      <w:r w:rsidRPr="00D86FF7">
        <w:rPr>
          <w:rStyle w:val="StrongEmphasis"/>
          <w:rFonts w:asciiTheme="majorBidi" w:hAnsiTheme="majorBidi" w:cstheme="majorBidi"/>
        </w:rPr>
        <w:t>quattrocento ore per gli studenti degli ultimi tre anni degli istituti tecnici e professionali</w:t>
      </w:r>
      <w:r w:rsidRPr="00D86FF7">
        <w:rPr>
          <w:rFonts w:asciiTheme="majorBidi" w:hAnsiTheme="majorBidi" w:cstheme="majorBidi"/>
        </w:rPr>
        <w:t> e almeno </w:t>
      </w:r>
      <w:r w:rsidRPr="00D86FF7">
        <w:rPr>
          <w:rStyle w:val="StrongEmphasis"/>
          <w:rFonts w:asciiTheme="majorBidi" w:hAnsiTheme="majorBidi" w:cstheme="majorBidi"/>
        </w:rPr>
        <w:t>duecento ore per quelli del triennio dei licei</w:t>
      </w:r>
      <w:r w:rsidRPr="00D86FF7">
        <w:rPr>
          <w:rFonts w:asciiTheme="majorBidi" w:hAnsiTheme="majorBidi" w:cstheme="majorBidi"/>
        </w:rPr>
        <w:t>.</w:t>
      </w:r>
    </w:p>
    <w:p w:rsidR="00584434" w:rsidRPr="00D86FF7" w:rsidRDefault="00752F64" w:rsidP="00752F64">
      <w:pPr>
        <w:pStyle w:val="Textbody"/>
        <w:widowControl/>
        <w:spacing w:after="150"/>
        <w:jc w:val="both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I percorsi in alternanza, nello spirito della normativ</w:t>
      </w:r>
      <w:r w:rsidRPr="00D86FF7">
        <w:rPr>
          <w:rFonts w:asciiTheme="majorBidi" w:hAnsiTheme="majorBidi" w:cstheme="majorBidi"/>
        </w:rPr>
        <w:t>a di riferimento, non sono un’esperienza occasionale in contesti esterni in cui applicare i saperi scolastici, ma un vero percorso di formazione da considerare come parte integrante del piano di studi.</w:t>
      </w:r>
    </w:p>
    <w:p w:rsidR="00D86FF7" w:rsidRDefault="00D86FF7">
      <w:pPr>
        <w:pStyle w:val="Textbody"/>
        <w:widowControl/>
        <w:spacing w:after="0"/>
        <w:rPr>
          <w:rStyle w:val="StrongEmphasis"/>
          <w:rFonts w:asciiTheme="majorBidi" w:hAnsiTheme="majorBidi" w:cstheme="majorBidi"/>
          <w:b w:val="0"/>
        </w:rPr>
      </w:pPr>
    </w:p>
    <w:p w:rsidR="00584434" w:rsidRDefault="00752F64">
      <w:pPr>
        <w:pStyle w:val="Textbody"/>
        <w:widowControl/>
        <w:spacing w:after="0"/>
        <w:rPr>
          <w:rFonts w:asciiTheme="majorBidi" w:hAnsiTheme="majorBidi" w:cstheme="majorBidi"/>
        </w:rPr>
      </w:pPr>
      <w:r w:rsidRPr="00D86FF7">
        <w:rPr>
          <w:rStyle w:val="StrongEmphasis"/>
          <w:rFonts w:asciiTheme="majorBidi" w:hAnsiTheme="majorBidi" w:cstheme="majorBidi"/>
          <w:bCs w:val="0"/>
        </w:rPr>
        <w:t>Gli studenti</w:t>
      </w:r>
      <w:r w:rsidRPr="00D86FF7">
        <w:rPr>
          <w:rFonts w:asciiTheme="majorBidi" w:hAnsiTheme="majorBidi" w:cstheme="majorBidi"/>
        </w:rPr>
        <w:t> partecipano a percorsi formativi</w:t>
      </w:r>
    </w:p>
    <w:p w:rsidR="00752F64" w:rsidRPr="00D86FF7" w:rsidRDefault="00752F64">
      <w:pPr>
        <w:pStyle w:val="Textbody"/>
        <w:widowControl/>
        <w:spacing w:after="0"/>
        <w:rPr>
          <w:rFonts w:asciiTheme="majorBidi" w:hAnsiTheme="majorBidi" w:cstheme="majorBidi"/>
        </w:rPr>
      </w:pPr>
    </w:p>
    <w:p w:rsidR="00584434" w:rsidRPr="00752F64" w:rsidRDefault="00752F64">
      <w:pPr>
        <w:pStyle w:val="Textbody"/>
        <w:widowControl/>
        <w:rPr>
          <w:rFonts w:asciiTheme="majorBidi" w:hAnsiTheme="majorBidi" w:cstheme="majorBidi"/>
          <w:i/>
          <w:iCs/>
          <w:u w:val="single"/>
        </w:rPr>
      </w:pPr>
      <w:r w:rsidRPr="00752F64">
        <w:rPr>
          <w:rFonts w:asciiTheme="majorBidi" w:hAnsiTheme="majorBidi" w:cstheme="majorBidi"/>
          <w:i/>
          <w:iCs/>
          <w:u w:val="single"/>
        </w:rPr>
        <w:t>a scuola</w:t>
      </w:r>
      <w:r w:rsidRPr="00752F64">
        <w:rPr>
          <w:rFonts w:asciiTheme="majorBidi" w:hAnsiTheme="majorBidi" w:cstheme="majorBidi"/>
          <w:i/>
          <w:iCs/>
          <w:u w:val="single"/>
        </w:rPr>
        <w:t>:</w:t>
      </w:r>
    </w:p>
    <w:p w:rsidR="00584434" w:rsidRPr="00D86FF7" w:rsidRDefault="00752F64">
      <w:pPr>
        <w:pStyle w:val="Textbody"/>
        <w:widowControl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presentazione del progetto alternanza</w:t>
      </w:r>
    </w:p>
    <w:p w:rsidR="00584434" w:rsidRPr="00D86FF7" w:rsidRDefault="00752F64">
      <w:pPr>
        <w:pStyle w:val="Textbody"/>
        <w:widowControl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corso sulla sicurezza</w:t>
      </w:r>
    </w:p>
    <w:p w:rsidR="00584434" w:rsidRPr="00D86FF7" w:rsidRDefault="00752F64">
      <w:pPr>
        <w:pStyle w:val="Textbody"/>
        <w:widowControl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diritti e doveri del mondo del lavoro</w:t>
      </w:r>
    </w:p>
    <w:p w:rsidR="00584434" w:rsidRPr="00D86FF7" w:rsidRDefault="00752F64">
      <w:pPr>
        <w:pStyle w:val="Textbody"/>
        <w:widowControl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preparazione al colloquio di lavoro</w:t>
      </w:r>
    </w:p>
    <w:p w:rsidR="00584434" w:rsidRPr="00D86FF7" w:rsidRDefault="00752F64">
      <w:pPr>
        <w:pStyle w:val="Textbody"/>
        <w:widowControl/>
        <w:numPr>
          <w:ilvl w:val="0"/>
          <w:numId w:val="1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incontri con esperti di diversi settori</w:t>
      </w:r>
    </w:p>
    <w:p w:rsidR="00584434" w:rsidRPr="00D86FF7" w:rsidRDefault="00752F64">
      <w:pPr>
        <w:pStyle w:val="Textbody"/>
        <w:widowControl/>
        <w:numPr>
          <w:ilvl w:val="0"/>
          <w:numId w:val="1"/>
        </w:numPr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Impresa simulata</w:t>
      </w:r>
    </w:p>
    <w:p w:rsidR="00584434" w:rsidRPr="00752F64" w:rsidRDefault="00752F64">
      <w:pPr>
        <w:pStyle w:val="Textbody"/>
        <w:widowControl/>
        <w:rPr>
          <w:rFonts w:asciiTheme="majorBidi" w:hAnsiTheme="majorBidi" w:cstheme="majorBidi"/>
          <w:i/>
          <w:iCs/>
          <w:u w:val="single"/>
        </w:rPr>
      </w:pPr>
      <w:r w:rsidRPr="00752F64">
        <w:rPr>
          <w:rFonts w:asciiTheme="majorBidi" w:hAnsiTheme="majorBidi" w:cstheme="majorBidi"/>
          <w:i/>
          <w:iCs/>
          <w:u w:val="single"/>
        </w:rPr>
        <w:t>con la scuola:</w:t>
      </w:r>
      <w:bookmarkStart w:id="0" w:name="_GoBack"/>
      <w:bookmarkEnd w:id="0"/>
    </w:p>
    <w:p w:rsidR="00584434" w:rsidRPr="00D86FF7" w:rsidRDefault="00752F64">
      <w:pPr>
        <w:pStyle w:val="Textbody"/>
        <w:widowControl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visite guidate ad aziende, musei, uffici</w:t>
      </w:r>
    </w:p>
    <w:p w:rsidR="00584434" w:rsidRPr="00D86FF7" w:rsidRDefault="00752F64">
      <w:pPr>
        <w:pStyle w:val="Textbody"/>
        <w:widowControl/>
        <w:numPr>
          <w:ilvl w:val="0"/>
          <w:numId w:val="2"/>
        </w:numPr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partecipazione a conferenze sul mondo del lavoro</w:t>
      </w:r>
    </w:p>
    <w:p w:rsidR="00584434" w:rsidRPr="00752F64" w:rsidRDefault="00752F64">
      <w:pPr>
        <w:pStyle w:val="Textbody"/>
        <w:widowControl/>
        <w:rPr>
          <w:rFonts w:asciiTheme="majorBidi" w:hAnsiTheme="majorBidi" w:cstheme="majorBidi"/>
          <w:i/>
          <w:iCs/>
          <w:u w:val="single"/>
        </w:rPr>
      </w:pPr>
      <w:r w:rsidRPr="00752F64">
        <w:rPr>
          <w:rFonts w:asciiTheme="majorBidi" w:hAnsiTheme="majorBidi" w:cstheme="majorBidi"/>
          <w:i/>
          <w:iCs/>
          <w:u w:val="single"/>
        </w:rPr>
        <w:t>fuori da scuola:</w:t>
      </w:r>
    </w:p>
    <w:p w:rsidR="00584434" w:rsidRPr="00D86FF7" w:rsidRDefault="00752F64">
      <w:pPr>
        <w:pStyle w:val="Textbody"/>
        <w:widowControl/>
        <w:numPr>
          <w:ilvl w:val="0"/>
          <w:numId w:val="3"/>
        </w:numPr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 </w:t>
      </w:r>
      <w:r w:rsidRPr="00D86FF7">
        <w:rPr>
          <w:rFonts w:asciiTheme="majorBidi" w:hAnsiTheme="majorBidi" w:cstheme="majorBidi"/>
        </w:rPr>
        <w:t>stage in azienda/ente ospitante</w:t>
      </w:r>
    </w:p>
    <w:p w:rsidR="00584434" w:rsidRDefault="00752F64">
      <w:pPr>
        <w:pStyle w:val="Textbody"/>
        <w:widowControl/>
        <w:spacing w:after="0"/>
        <w:rPr>
          <w:rStyle w:val="StrongEmphasis"/>
          <w:rFonts w:asciiTheme="majorBidi" w:hAnsiTheme="majorBidi" w:cstheme="majorBidi"/>
          <w:bCs w:val="0"/>
        </w:rPr>
      </w:pPr>
      <w:r w:rsidRPr="00D86FF7">
        <w:rPr>
          <w:rStyle w:val="StrongEmphasis"/>
          <w:rFonts w:asciiTheme="majorBidi" w:hAnsiTheme="majorBidi" w:cstheme="majorBidi"/>
          <w:bCs w:val="0"/>
        </w:rPr>
        <w:t>La commissione</w:t>
      </w:r>
    </w:p>
    <w:p w:rsidR="00D86FF7" w:rsidRPr="00D86FF7" w:rsidRDefault="00D86FF7">
      <w:pPr>
        <w:pStyle w:val="Textbody"/>
        <w:widowControl/>
        <w:spacing w:after="0"/>
        <w:rPr>
          <w:rFonts w:asciiTheme="majorBidi" w:hAnsiTheme="majorBidi" w:cstheme="majorBidi"/>
          <w:bCs/>
        </w:rPr>
      </w:pPr>
    </w:p>
    <w:p w:rsidR="00584434" w:rsidRPr="00D86FF7" w:rsidRDefault="00752F64" w:rsidP="00752F64">
      <w:pPr>
        <w:pStyle w:val="Textbody"/>
        <w:widowControl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 xml:space="preserve">si occupa della predisposizione di un progetto generale riferito alle competenze trasversali di cittadinanza e di  articolarlo secondo i tre </w:t>
      </w:r>
      <w:r w:rsidRPr="00D86FF7">
        <w:rPr>
          <w:rFonts w:asciiTheme="majorBidi" w:hAnsiTheme="majorBidi" w:cstheme="majorBidi"/>
        </w:rPr>
        <w:t>differenti indirizzi;</w:t>
      </w:r>
    </w:p>
    <w:p w:rsidR="00584434" w:rsidRPr="00D86FF7" w:rsidRDefault="00752F64" w:rsidP="00752F64">
      <w:pPr>
        <w:pStyle w:val="Textbody"/>
        <w:widowControl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si occupa della stesura di un regolamento per l’alternanza, del reperimento dei modelli per la Convenzione da stipulare tra scuola ed ente ospitante, dell’assicurazione per lo studente e del percorso formativo e di orientamento presso</w:t>
      </w:r>
      <w:r w:rsidRPr="00D86FF7">
        <w:rPr>
          <w:rFonts w:asciiTheme="majorBidi" w:hAnsiTheme="majorBidi" w:cstheme="majorBidi"/>
        </w:rPr>
        <w:t xml:space="preserve"> la sede scolastica;</w:t>
      </w:r>
    </w:p>
    <w:p w:rsidR="00584434" w:rsidRPr="00D86FF7" w:rsidRDefault="00752F64" w:rsidP="00752F64">
      <w:pPr>
        <w:pStyle w:val="Textbody"/>
        <w:widowControl/>
        <w:numPr>
          <w:ilvl w:val="0"/>
          <w:numId w:val="7"/>
        </w:numPr>
        <w:spacing w:after="0"/>
        <w:jc w:val="both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organizza le visite all’esterno della scuola su indicazione anche dei singoli Consigli di Classe;</w:t>
      </w:r>
    </w:p>
    <w:p w:rsidR="00584434" w:rsidRDefault="00752F64" w:rsidP="00752F64">
      <w:pPr>
        <w:pStyle w:val="Textbody"/>
        <w:widowControl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coordina ed è riferimento per  il lavoro dei Consigli di Classe e dei tutor interni.</w:t>
      </w:r>
    </w:p>
    <w:p w:rsidR="00D86FF7" w:rsidRPr="00D86FF7" w:rsidRDefault="00D86FF7" w:rsidP="00752F64">
      <w:pPr>
        <w:pStyle w:val="Textbody"/>
        <w:widowControl/>
        <w:ind w:left="720"/>
        <w:jc w:val="both"/>
        <w:rPr>
          <w:rFonts w:asciiTheme="majorBidi" w:hAnsiTheme="majorBidi" w:cstheme="majorBidi"/>
        </w:rPr>
      </w:pPr>
    </w:p>
    <w:p w:rsidR="00584434" w:rsidRDefault="00752F64" w:rsidP="00752F64">
      <w:pPr>
        <w:pStyle w:val="Textbody"/>
        <w:widowControl/>
        <w:spacing w:after="0"/>
        <w:jc w:val="both"/>
        <w:rPr>
          <w:rFonts w:asciiTheme="majorBidi" w:hAnsiTheme="majorBidi" w:cstheme="majorBidi"/>
        </w:rPr>
      </w:pPr>
      <w:r w:rsidRPr="00D86FF7">
        <w:rPr>
          <w:rStyle w:val="StrongEmphasis"/>
          <w:rFonts w:asciiTheme="majorBidi" w:hAnsiTheme="majorBidi" w:cstheme="majorBidi"/>
          <w:bCs w:val="0"/>
        </w:rPr>
        <w:t>I Consigli di classe</w:t>
      </w:r>
      <w:r w:rsidRPr="00D86FF7">
        <w:rPr>
          <w:rFonts w:asciiTheme="majorBidi" w:hAnsiTheme="majorBidi" w:cstheme="majorBidi"/>
        </w:rPr>
        <w:t> decidono le modalità di realizz</w:t>
      </w:r>
      <w:r w:rsidRPr="00D86FF7">
        <w:rPr>
          <w:rFonts w:asciiTheme="majorBidi" w:hAnsiTheme="majorBidi" w:cstheme="majorBidi"/>
        </w:rPr>
        <w:t>azione delle diverse attività, a seconda delle caratteristiche della classe, individuano le competenze da sviluppare in alternanza e, tenuto conto delle indicazioni dei Dipartimenti (che organizzano le competenze di curricolo), concordano con i referenti i</w:t>
      </w:r>
      <w:r w:rsidRPr="00D86FF7">
        <w:rPr>
          <w:rFonts w:asciiTheme="majorBidi" w:hAnsiTheme="majorBidi" w:cstheme="majorBidi"/>
        </w:rPr>
        <w:t>nterni ed esterni le azioni da intraprendere e le modalità di valutazione delle competenze da certificare.</w:t>
      </w:r>
    </w:p>
    <w:p w:rsidR="00D86FF7" w:rsidRPr="00D86FF7" w:rsidRDefault="00D86FF7">
      <w:pPr>
        <w:pStyle w:val="Textbody"/>
        <w:widowControl/>
        <w:spacing w:after="0"/>
        <w:rPr>
          <w:rFonts w:asciiTheme="majorBidi" w:hAnsiTheme="majorBidi" w:cstheme="majorBidi"/>
        </w:rPr>
      </w:pPr>
    </w:p>
    <w:p w:rsidR="00D86FF7" w:rsidRDefault="00D86FF7">
      <w:pPr>
        <w:pStyle w:val="Textbody"/>
        <w:widowControl/>
        <w:spacing w:after="0"/>
        <w:rPr>
          <w:rStyle w:val="StrongEmphasis"/>
          <w:rFonts w:asciiTheme="majorBidi" w:hAnsiTheme="majorBidi" w:cstheme="majorBidi"/>
          <w:bCs w:val="0"/>
        </w:rPr>
      </w:pPr>
    </w:p>
    <w:p w:rsidR="00D86FF7" w:rsidRDefault="00D86FF7">
      <w:pPr>
        <w:pStyle w:val="Textbody"/>
        <w:widowControl/>
        <w:spacing w:after="0"/>
        <w:rPr>
          <w:rStyle w:val="StrongEmphasis"/>
          <w:rFonts w:asciiTheme="majorBidi" w:hAnsiTheme="majorBidi" w:cstheme="majorBidi"/>
          <w:bCs w:val="0"/>
        </w:rPr>
      </w:pPr>
    </w:p>
    <w:p w:rsidR="00584434" w:rsidRPr="00D86FF7" w:rsidRDefault="00752F64">
      <w:pPr>
        <w:pStyle w:val="Textbody"/>
        <w:widowControl/>
        <w:spacing w:after="0"/>
        <w:rPr>
          <w:rFonts w:asciiTheme="majorBidi" w:hAnsiTheme="majorBidi" w:cstheme="majorBidi"/>
          <w:bCs/>
        </w:rPr>
      </w:pPr>
      <w:r w:rsidRPr="00D86FF7">
        <w:rPr>
          <w:rStyle w:val="StrongEmphasis"/>
          <w:rFonts w:asciiTheme="majorBidi" w:hAnsiTheme="majorBidi" w:cstheme="majorBidi"/>
          <w:bCs w:val="0"/>
        </w:rPr>
        <w:lastRenderedPageBreak/>
        <w:t>Il tutor interno</w:t>
      </w:r>
    </w:p>
    <w:p w:rsidR="00584434" w:rsidRPr="00D86FF7" w:rsidRDefault="00752F64" w:rsidP="00D86FF7">
      <w:pPr>
        <w:pStyle w:val="Textbody"/>
        <w:widowControl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è scelto nel Consiglio di Classe ed è una figura di raccordo tra scuola, studente, famiglia e azienda; sostiene lo studente per tutt</w:t>
      </w:r>
      <w:r w:rsidRPr="00D86FF7">
        <w:rPr>
          <w:rFonts w:asciiTheme="majorBidi" w:hAnsiTheme="majorBidi" w:cstheme="majorBidi"/>
        </w:rPr>
        <w:t>o il processo di apprendimento</w:t>
      </w:r>
    </w:p>
    <w:p w:rsidR="00584434" w:rsidRPr="00D86FF7" w:rsidRDefault="00752F64" w:rsidP="00D86FF7">
      <w:pPr>
        <w:pStyle w:val="Textbody"/>
        <w:widowControl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personalizza insieme al tutor esterno il progetto formativo che verrà sottoscritto da scuola, studente e azienda</w:t>
      </w:r>
    </w:p>
    <w:p w:rsidR="00584434" w:rsidRPr="00D86FF7" w:rsidRDefault="00752F64" w:rsidP="00D86FF7">
      <w:pPr>
        <w:pStyle w:val="Textbody"/>
        <w:widowControl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aggiorna il Consiglio di Classe sul procedere dell’attività</w:t>
      </w:r>
    </w:p>
    <w:p w:rsidR="00584434" w:rsidRPr="00D86FF7" w:rsidRDefault="00752F64" w:rsidP="00D86FF7">
      <w:pPr>
        <w:pStyle w:val="Textbody"/>
        <w:widowControl/>
        <w:numPr>
          <w:ilvl w:val="0"/>
          <w:numId w:val="8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 xml:space="preserve">verifica lo svolgimento dei percorsi definiti ( con </w:t>
      </w:r>
      <w:r w:rsidRPr="00D86FF7">
        <w:rPr>
          <w:rFonts w:asciiTheme="majorBidi" w:hAnsiTheme="majorBidi" w:cstheme="majorBidi"/>
        </w:rPr>
        <w:t>il tutor esterno)</w:t>
      </w:r>
    </w:p>
    <w:p w:rsidR="00584434" w:rsidRDefault="00752F64" w:rsidP="00D86FF7">
      <w:pPr>
        <w:pStyle w:val="Textbody"/>
        <w:widowControl/>
        <w:numPr>
          <w:ilvl w:val="0"/>
          <w:numId w:val="8"/>
        </w:numPr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acquisisce elementi per la valutazione</w:t>
      </w:r>
    </w:p>
    <w:p w:rsidR="00D86FF7" w:rsidRPr="00D86FF7" w:rsidRDefault="00D86FF7" w:rsidP="00D86FF7">
      <w:pPr>
        <w:pStyle w:val="Textbody"/>
        <w:widowControl/>
        <w:ind w:left="720"/>
        <w:rPr>
          <w:rFonts w:asciiTheme="majorBidi" w:hAnsiTheme="majorBidi" w:cstheme="majorBidi"/>
        </w:rPr>
      </w:pPr>
    </w:p>
    <w:p w:rsidR="00584434" w:rsidRPr="00D86FF7" w:rsidRDefault="00752F64">
      <w:pPr>
        <w:pStyle w:val="Textbody"/>
        <w:widowControl/>
        <w:spacing w:after="0"/>
        <w:rPr>
          <w:rFonts w:asciiTheme="majorBidi" w:hAnsiTheme="majorBidi" w:cstheme="majorBidi"/>
          <w:bCs/>
        </w:rPr>
      </w:pPr>
      <w:r w:rsidRPr="00D86FF7">
        <w:rPr>
          <w:rStyle w:val="StrongEmphasis"/>
          <w:rFonts w:asciiTheme="majorBidi" w:hAnsiTheme="majorBidi" w:cstheme="majorBidi"/>
          <w:bCs w:val="0"/>
        </w:rPr>
        <w:t>Il tutor esterno</w:t>
      </w:r>
    </w:p>
    <w:p w:rsidR="00584434" w:rsidRPr="00D86FF7" w:rsidRDefault="00752F64" w:rsidP="00D86FF7">
      <w:pPr>
        <w:pStyle w:val="Textbody"/>
        <w:widowControl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è il referente della struttura ospitante</w:t>
      </w:r>
    </w:p>
    <w:p w:rsidR="00584434" w:rsidRPr="00D86FF7" w:rsidRDefault="00752F64" w:rsidP="00D86FF7">
      <w:pPr>
        <w:pStyle w:val="Textbody"/>
        <w:widowControl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agisce in stretta collaborazione con il tutor interno</w:t>
      </w:r>
    </w:p>
    <w:p w:rsidR="00584434" w:rsidRPr="00D86FF7" w:rsidRDefault="00752F64" w:rsidP="00D86FF7">
      <w:pPr>
        <w:pStyle w:val="Textbody"/>
        <w:widowControl/>
        <w:numPr>
          <w:ilvl w:val="0"/>
          <w:numId w:val="9"/>
        </w:numPr>
        <w:spacing w:after="0"/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è la persona di riferimento per lo studente in fase di stage</w:t>
      </w:r>
    </w:p>
    <w:p w:rsidR="00584434" w:rsidRPr="00D86FF7" w:rsidRDefault="00752F64" w:rsidP="00D86FF7">
      <w:pPr>
        <w:pStyle w:val="Textbody"/>
        <w:widowControl/>
        <w:numPr>
          <w:ilvl w:val="0"/>
          <w:numId w:val="9"/>
        </w:numPr>
        <w:rPr>
          <w:rFonts w:asciiTheme="majorBidi" w:hAnsiTheme="majorBidi" w:cstheme="majorBidi"/>
        </w:rPr>
      </w:pPr>
      <w:r w:rsidRPr="00D86FF7">
        <w:rPr>
          <w:rFonts w:asciiTheme="majorBidi" w:hAnsiTheme="majorBidi" w:cstheme="majorBidi"/>
        </w:rPr>
        <w:t>fornisce gli elementi conc</w:t>
      </w:r>
      <w:r w:rsidRPr="00D86FF7">
        <w:rPr>
          <w:rFonts w:asciiTheme="majorBidi" w:hAnsiTheme="majorBidi" w:cstheme="majorBidi"/>
        </w:rPr>
        <w:t>ordati per la valutazione</w:t>
      </w:r>
    </w:p>
    <w:p w:rsidR="00584434" w:rsidRDefault="00584434">
      <w:pPr>
        <w:pStyle w:val="ListHeading"/>
      </w:pPr>
    </w:p>
    <w:sectPr w:rsidR="005844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2F64">
      <w:r>
        <w:separator/>
      </w:r>
    </w:p>
  </w:endnote>
  <w:endnote w:type="continuationSeparator" w:id="0">
    <w:p w:rsidR="00000000" w:rsidRDefault="0075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2F64">
      <w:r>
        <w:rPr>
          <w:color w:val="000000"/>
        </w:rPr>
        <w:separator/>
      </w:r>
    </w:p>
  </w:footnote>
  <w:footnote w:type="continuationSeparator" w:id="0">
    <w:p w:rsidR="00000000" w:rsidRDefault="0075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153"/>
    <w:multiLevelType w:val="multilevel"/>
    <w:tmpl w:val="BA86417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3346D48"/>
    <w:multiLevelType w:val="hybridMultilevel"/>
    <w:tmpl w:val="5376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065B6"/>
    <w:multiLevelType w:val="multilevel"/>
    <w:tmpl w:val="90A0C4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26DA2B41"/>
    <w:multiLevelType w:val="multilevel"/>
    <w:tmpl w:val="47D08D5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FF91BD5"/>
    <w:multiLevelType w:val="multilevel"/>
    <w:tmpl w:val="F0A46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32022F19"/>
    <w:multiLevelType w:val="multilevel"/>
    <w:tmpl w:val="1E6EB57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8AB62D6"/>
    <w:multiLevelType w:val="hybridMultilevel"/>
    <w:tmpl w:val="D1843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066D9"/>
    <w:multiLevelType w:val="hybridMultilevel"/>
    <w:tmpl w:val="A7120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C1D27"/>
    <w:multiLevelType w:val="multilevel"/>
    <w:tmpl w:val="4E42B9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4434"/>
    <w:rsid w:val="00584434"/>
    <w:rsid w:val="00752F64"/>
    <w:rsid w:val="00D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B929"/>
  <w15:docId w15:val="{2058CD50-418B-4D0B-9811-7F80B43B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Giampiero Ferretti</dc:creator>
  <cp:lastModifiedBy>Personal1</cp:lastModifiedBy>
  <cp:revision>3</cp:revision>
  <dcterms:created xsi:type="dcterms:W3CDTF">2017-11-20T15:01:00Z</dcterms:created>
  <dcterms:modified xsi:type="dcterms:W3CDTF">2017-11-20T15:04:00Z</dcterms:modified>
</cp:coreProperties>
</file>